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-215899</wp:posOffset>
                </wp:positionV>
                <wp:extent cx="6204585" cy="1681794"/>
                <wp:effectExtent b="0" l="0" r="0" t="0"/>
                <wp:wrapNone/>
                <wp:docPr id="10943683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43700" y="2939100"/>
                          <a:ext cx="6204585" cy="1681794"/>
                          <a:chOff x="2243700" y="2939100"/>
                          <a:chExt cx="6204600" cy="1681800"/>
                        </a:xfrm>
                      </wpg:grpSpPr>
                      <wpg:grpSp>
                        <wpg:cNvGrpSpPr/>
                        <wpg:grpSpPr>
                          <a:xfrm>
                            <a:off x="2243708" y="2939103"/>
                            <a:ext cx="6204585" cy="1681794"/>
                            <a:chOff x="2243700" y="2948600"/>
                            <a:chExt cx="6204600" cy="1662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43700" y="2948600"/>
                              <a:ext cx="6204600" cy="166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43708" y="2948605"/>
                              <a:ext cx="6204585" cy="1662791"/>
                              <a:chOff x="2243700" y="2948600"/>
                              <a:chExt cx="6204600" cy="16628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243700" y="2948600"/>
                                <a:ext cx="6204600" cy="166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43708" y="2948605"/>
                                <a:ext cx="6204585" cy="1662791"/>
                                <a:chOff x="2238925" y="2950675"/>
                                <a:chExt cx="6214150" cy="16586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238925" y="2950675"/>
                                  <a:ext cx="6214150" cy="165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43708" y="2955453"/>
                                  <a:ext cx="6204585" cy="1649095"/>
                                  <a:chOff x="86313" y="-92407"/>
                                  <a:chExt cx="6204585" cy="1649095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86313" y="-92407"/>
                                    <a:ext cx="6204575" cy="164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86313" y="-92407"/>
                                    <a:ext cx="6204585" cy="16490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1"/>
                                          <w:smallCaps w:val="0"/>
                                          <w:strike w:val="0"/>
                                          <w:color w:val="202124"/>
                                          <w:sz w:val="20"/>
                                          <w:highlight w:val="white"/>
                                          <w:vertAlign w:val="baseline"/>
                                        </w:rPr>
                                        <w:t xml:space="preserve">South African Police Service:  25 Alfred Street, Greenpoint, Cape Town, 8005</w:t>
                                      </w:r>
                                    </w:p>
                                  </w:txbxContent>
                                </wps:txbx>
                                <wps:bodyPr anchorCtr="0" anchor="b" bIns="36000" lIns="91425" spcFirstLastPara="1" rIns="91425" wrap="square" tIns="216000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798114" y="0"/>
                                    <a:ext cx="876935" cy="1166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240939" y="191000"/>
                                    <a:ext cx="2514600" cy="976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36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DISPUTE RESOLUTION &amp; DISCIPLINARY COMMISSION 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717271" y="191000"/>
                                    <a:ext cx="2486660" cy="976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36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DISPUTE RESOLUTION &amp; DISCIPLINARY COMMISSION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-215899</wp:posOffset>
                </wp:positionV>
                <wp:extent cx="6204585" cy="1681794"/>
                <wp:effectExtent b="0" l="0" r="0" t="0"/>
                <wp:wrapNone/>
                <wp:docPr id="109436837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4585" cy="16817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DISPUTE &amp; DISCIPLINARY COMMISSION (DDCOMM) RESOLUTION PLAN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REPORTING LEVEL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Sub-District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District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Provincial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REPORTING DATE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CASE REFERENCE NUMBER (case number (3 digits) followed by month and year e.g.: 003/2/25)</w:t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34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50"/>
            <w:tblGridChange w:id="0">
              <w:tblGrid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COMPLAINANT DETAILS: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________________________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Position/Role: ________________________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Contact Details: ________________________</w:t>
        <w:br w:type="textWrapping"/>
      </w:r>
    </w:p>
    <w:p w:rsidR="00000000" w:rsidDel="00000000" w:rsidP="00000000" w:rsidRDefault="00000000" w:rsidRPr="00000000" w14:paraId="0000001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RESPONDENT DETAILS: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tabs>
          <w:tab w:val="center" w:leader="none" w:pos="4680"/>
          <w:tab w:val="right" w:leader="none" w:pos="9360"/>
        </w:tabs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________________________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tabs>
          <w:tab w:val="center" w:leader="none" w:pos="4680"/>
          <w:tab w:val="right" w:leader="none" w:pos="936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Position/Role: ________________________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tabs>
          <w:tab w:val="center" w:leader="none" w:pos="4680"/>
          <w:tab w:val="right" w:leader="none" w:pos="9360"/>
        </w:tabs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Contact Details: ________________________</w:t>
      </w:r>
    </w:p>
    <w:p w:rsidR="00000000" w:rsidDel="00000000" w:rsidP="00000000" w:rsidRDefault="00000000" w:rsidRPr="00000000" w14:paraId="00000017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 CASE SUMMARY: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center" w:leader="none" w:pos="4680"/>
          <w:tab w:val="right" w:leader="none" w:pos="9360"/>
        </w:tabs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of Incident: ________________________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center" w:leader="none" w:pos="4680"/>
          <w:tab w:val="right" w:leader="none" w:pos="9360"/>
        </w:tabs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Location of Incident: ________________________</w:t>
        <w:br w:type="textWrapping"/>
      </w:r>
    </w:p>
    <w:p w:rsidR="00000000" w:rsidDel="00000000" w:rsidP="00000000" w:rsidRDefault="00000000" w:rsidRPr="00000000" w14:paraId="0000001C">
      <w:pPr>
        <w:tabs>
          <w:tab w:val="center" w:leader="none" w:pos="4680"/>
          <w:tab w:val="right" w:leader="none" w:pos="9360"/>
        </w:tabs>
        <w:spacing w:after="240" w:before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Brief Description of the Dispute: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(Provide a concise summary of the dispute, including key events, persons involved, and immediate impact)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D">
      <w:pPr>
        <w:tabs>
          <w:tab w:val="center" w:leader="none" w:pos="4680"/>
          <w:tab w:val="right" w:leader="none" w:pos="9360"/>
        </w:tabs>
        <w:spacing w:after="240" w:before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 OBJECTIVES OF RESOLUTION PLAN: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(Define the goals for resolving the dispute, ensuring fairness, compliance, and harmony)</w:t>
      </w:r>
    </w:p>
    <w:p w:rsidR="00000000" w:rsidDel="00000000" w:rsidP="00000000" w:rsidRDefault="00000000" w:rsidRPr="00000000" w14:paraId="0000001F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 RESOLUTION STRATEGY:</w:t>
      </w:r>
    </w:p>
    <w:p w:rsidR="00000000" w:rsidDel="00000000" w:rsidP="00000000" w:rsidRDefault="00000000" w:rsidRPr="00000000" w14:paraId="0000002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Mediation &amp; Conflict Resolution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Facilitating discussions between parties to reach an amicable solution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Training &amp; Capacity Building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Addressing the issue by improving skills, awareness, or understanding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Administrative Actions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Taking corrective measures such as warnings, suspension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Formal Hearing Process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Establishing a disciplinary hearing to adjudicate serious cases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Investigation by SAPS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Engaging law enforcement for cases involving possible criminal behavior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 (Custom Approach)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Any specific action that fits the case but does not fall under the above categories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9. ACTION STEPS :</w:t>
        <w:br w:type="textWrapping"/>
      </w:r>
      <w:r w:rsidDel="00000000" w:rsidR="00000000" w:rsidRPr="00000000">
        <w:rPr>
          <w:color w:val="b7b7b7"/>
          <w:rtl w:val="0"/>
        </w:rPr>
        <w:t xml:space="preserve">(Outline the specific steps to be taken, including responsible parties and deadlines)</w:t>
      </w:r>
      <w:r w:rsidDel="00000000" w:rsidR="00000000" w:rsidRPr="00000000">
        <w:rPr>
          <w:rtl w:val="0"/>
        </w:rPr>
        <w:br w:type="textWrapping"/>
      </w:r>
    </w:p>
    <w:sdt>
      <w:sdtPr>
        <w:lock w:val="contentLocked"/>
        <w:tag w:val="goog_rdk_1"/>
      </w:sdtPr>
      <w:sdtContent>
        <w:tbl>
          <w:tblPr>
            <w:tblStyle w:val="Table2"/>
            <w:tblW w:w="97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85"/>
            <w:gridCol w:w="3180"/>
            <w:gridCol w:w="3105"/>
            <w:gridCol w:w="2280"/>
            <w:tblGridChange w:id="0">
              <w:tblGrid>
                <w:gridCol w:w="1185"/>
                <w:gridCol w:w="3180"/>
                <w:gridCol w:w="3105"/>
                <w:gridCol w:w="228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Step No.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Action Item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Responsible Person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f1f3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Deadline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cccccc"/>
                  </w:rPr>
                </w:pPr>
                <w:r w:rsidDel="00000000" w:rsidR="00000000" w:rsidRPr="00000000">
                  <w:rPr>
                    <w:color w:val="cccccc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cccccc"/>
                  </w:rPr>
                </w:pPr>
                <w:r w:rsidDel="00000000" w:rsidR="00000000" w:rsidRPr="00000000">
                  <w:rPr>
                    <w:color w:val="cccccc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cccccc"/>
                  </w:rPr>
                </w:pPr>
                <w:r w:rsidDel="00000000" w:rsidR="00000000" w:rsidRPr="00000000">
                  <w:rPr>
                    <w:color w:val="cccccc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cccccc"/>
                  </w:rPr>
                </w:pPr>
                <w:r w:rsidDel="00000000" w:rsidR="00000000" w:rsidRPr="00000000">
                  <w:rPr>
                    <w:color w:val="cccccc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b7b7b7"/>
                  </w:rPr>
                </w:pPr>
                <w:r w:rsidDel="00000000" w:rsidR="00000000" w:rsidRPr="00000000">
                  <w:rPr>
                    <w:color w:val="b7b7b7"/>
                    <w:rtl w:val="0"/>
                  </w:rPr>
                  <w:t xml:space="preserve">Person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cccccc"/>
                  </w:rPr>
                </w:pPr>
                <w:r w:rsidDel="00000000" w:rsidR="00000000" w:rsidRPr="00000000">
                  <w:rPr>
                    <w:color w:val="cccccc"/>
                    <w:rtl w:val="0"/>
                  </w:rPr>
                  <w:t xml:space="preserve">Date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9. EXPECTED OUTCOME: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b7b7b7"/>
          <w:rtl w:val="0"/>
        </w:rPr>
        <w:t xml:space="preserve">(Describe the intended results of implementing the resolution plan)</w:t>
      </w:r>
    </w:p>
    <w:p w:rsidR="00000000" w:rsidDel="00000000" w:rsidP="00000000" w:rsidRDefault="00000000" w:rsidRPr="00000000" w14:paraId="00000052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color w:val="b7b7b7"/>
          <w:rtl w:val="0"/>
        </w:rPr>
        <w:br w:type="textWrapping"/>
      </w:r>
    </w:p>
    <w:p w:rsidR="00000000" w:rsidDel="00000000" w:rsidP="00000000" w:rsidRDefault="00000000" w:rsidRPr="00000000" w14:paraId="00000054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11. MONITORING &amp; EVALUATION: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tabs>
          <w:tab w:val="center" w:leader="none" w:pos="4680"/>
          <w:tab w:val="right" w:leader="none" w:pos="9360"/>
        </w:tabs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Responsible Monitoring Authority: ________________________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Review Intervals: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[ ]</w:t>
      </w:r>
      <w:r w:rsidDel="00000000" w:rsidR="00000000" w:rsidRPr="00000000">
        <w:rPr>
          <w:rFonts w:ascii="Arial" w:cs="Arial" w:eastAsia="Arial" w:hAnsi="Arial"/>
          <w:rtl w:val="0"/>
        </w:rPr>
        <w:t xml:space="preserve"> Weekly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[ ]</w:t>
      </w:r>
      <w:r w:rsidDel="00000000" w:rsidR="00000000" w:rsidRPr="00000000">
        <w:rPr>
          <w:rFonts w:ascii="Arial" w:cs="Arial" w:eastAsia="Arial" w:hAnsi="Arial"/>
          <w:rtl w:val="0"/>
        </w:rPr>
        <w:t xml:space="preserve"> Bi-Weekly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[ ]</w:t>
      </w:r>
      <w:r w:rsidDel="00000000" w:rsidR="00000000" w:rsidRPr="00000000">
        <w:rPr>
          <w:rFonts w:ascii="Arial" w:cs="Arial" w:eastAsia="Arial" w:hAnsi="Arial"/>
          <w:rtl w:val="0"/>
        </w:rPr>
        <w:t xml:space="preserve"> Monthly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tabs>
          <w:tab w:val="center" w:leader="none" w:pos="4680"/>
          <w:tab w:val="right" w:leader="none" w:pos="9360"/>
        </w:tabs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Progress Assessment Criteria: ________________________</w:t>
      </w:r>
    </w:p>
    <w:p w:rsidR="00000000" w:rsidDel="00000000" w:rsidP="00000000" w:rsidRDefault="00000000" w:rsidRPr="00000000" w14:paraId="00000058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12. FINAL RECOMMENDATION: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(List any lessons learned and measures to prevent similar disputes in the future)</w:t>
      </w:r>
    </w:p>
    <w:p w:rsidR="00000000" w:rsidDel="00000000" w:rsidP="00000000" w:rsidRDefault="00000000" w:rsidRPr="00000000" w14:paraId="00000059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13. REPORTING OFFICIAL: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tabs>
          <w:tab w:val="center" w:leader="none" w:pos="4680"/>
          <w:tab w:val="right" w:leader="none" w:pos="9360"/>
        </w:tabs>
        <w:spacing w:after="0" w:afterAutospacing="0" w:before="24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Name: ________________________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Designation: ________________________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Signature: ________________________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tabs>
          <w:tab w:val="center" w:leader="none" w:pos="4680"/>
          <w:tab w:val="right" w:leader="none" w:pos="9360"/>
        </w:tabs>
        <w:spacing w:after="240" w:before="0" w:beforeAutospacing="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Date: ________________________</w:t>
        <w:br w:type="textWrapping"/>
      </w:r>
    </w:p>
    <w:p w:rsidR="00000000" w:rsidDel="00000000" w:rsidP="00000000" w:rsidRDefault="00000000" w:rsidRPr="00000000" w14:paraId="00000061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12. REVIEW &amp; APPROVAL: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(To be completed by the relevant DDCOMM authority)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Reviewed By: ________________________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Designation: ________________________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Status: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[ ]</w:t>
      </w:r>
      <w:r w:rsidDel="00000000" w:rsidR="00000000" w:rsidRPr="00000000">
        <w:rPr>
          <w:rFonts w:ascii="Arial" w:cs="Arial" w:eastAsia="Arial" w:hAnsi="Arial"/>
          <w:rtl w:val="0"/>
        </w:rPr>
        <w:t xml:space="preserve"> Approved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rtl w:val="0"/>
        </w:rPr>
        <w:t xml:space="preserve">Revisions Required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Comments: ________________________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 ________________________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________________________</w:t>
        <w:br w:type="textWrapping"/>
      </w:r>
    </w:p>
    <w:p w:rsidR="00000000" w:rsidDel="00000000" w:rsidP="00000000" w:rsidRDefault="00000000" w:rsidRPr="00000000" w14:paraId="00000068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13. REPORT DISTRIBUTION: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(Indicate recipients of the report)</w:t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69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End of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5" w:top="851" w:left="1080" w:right="1080" w:header="56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line="360" w:lineRule="auto"/>
      <w:ind w:left="1440" w:firstLine="720"/>
      <w:rPr>
        <w:rFonts w:ascii="Arial" w:cs="Arial" w:eastAsia="Arial" w:hAnsi="Arial"/>
        <w:smallCaps w:val="1"/>
        <w:color w:val="4f81bd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COMMUNITY POLICE FORUMS AND BOARDS - WESTERN CAPE      /page </w:t>
    </w:r>
    <w:r w:rsidDel="00000000" w:rsidR="00000000" w:rsidRPr="00000000">
      <w:rPr>
        <w:rFonts w:ascii="Arial" w:cs="Arial" w:eastAsia="Arial" w:hAnsi="Arial"/>
        <w:smallCaps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562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243B7"/>
    <w:pPr>
      <w:tabs>
        <w:tab w:val="center" w:pos="4680"/>
        <w:tab w:val="right" w:pos="9360"/>
      </w:tabs>
      <w:spacing w:after="0" w:line="240" w:lineRule="auto"/>
    </w:pPr>
    <w:rPr>
      <w:rFonts w:ascii="Calibri" w:cs="Times New Roman" w:eastAsia="Calibri" w:hAnsi="Calibr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6243B7"/>
    <w:rPr>
      <w:rFonts w:ascii="Calibri" w:cs="Times New Roman" w:eastAsia="Calibri" w:hAnsi="Calibri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6243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43B7"/>
  </w:style>
  <w:style w:type="paragraph" w:styleId="msoaddress" w:customStyle="1">
    <w:name w:val="msoaddress"/>
    <w:rsid w:val="006243B7"/>
    <w:pPr>
      <w:spacing w:after="0" w:line="240" w:lineRule="auto"/>
    </w:pPr>
    <w:rPr>
      <w:rFonts w:ascii="Gill Sans MT" w:cs="Times New Roman" w:eastAsia="Times New Roman" w:hAnsi="Gill Sans MT"/>
      <w:color w:val="000000"/>
      <w:kern w:val="28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243B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243B7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6243B7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2379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8452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y5DeZDjePqdHjHXFGWAxyrxhw==">CgMxLjAaHwoBMBIaChgICVIUChJ0YWJsZS5nZjQ1YnpvZnU0NjYaHwoBMRIaChgICVIUChJ0YWJsZS5mMWdzczQxcGU2cHM4AHIhMUQyeFFIT1pJS0xVNFktV285S3NJSEZJOWZVUFMzRzhh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2025-01-07T07:18:00Z</dcterms:created>
  <dc:creator>Rafique Foflonker</dc:creator>
</cp:coreProperties>
</file>